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7DF" w:rsidRDefault="006407DF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6826"/>
        <w:gridCol w:w="236"/>
        <w:gridCol w:w="9400"/>
        <w:gridCol w:w="236"/>
      </w:tblGrid>
      <w:tr w:rsidR="006407DF" w:rsidTr="001A1D79">
        <w:tc>
          <w:tcPr>
            <w:tcW w:w="17491" w:type="dxa"/>
            <w:gridSpan w:val="4"/>
          </w:tcPr>
          <w:p w:rsidR="006407DF" w:rsidRDefault="00676D57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plan of Mathematics </w:t>
            </w:r>
            <w:r>
              <w:rPr>
                <w:rFonts w:ascii="Times New Roman" w:eastAsia="Times New Roman" w:hAnsi="Times New Roman" w:cs="Times New Roman"/>
              </w:rPr>
              <w:t xml:space="preserve">,session (2020-21)                                                                                                               </w:t>
            </w:r>
          </w:p>
          <w:p w:rsidR="006407DF" w:rsidRDefault="00676D57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BBA-2nd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 Business Statistics)</w:t>
            </w:r>
          </w:p>
        </w:tc>
        <w:tc>
          <w:tcPr>
            <w:tcW w:w="222" w:type="dxa"/>
          </w:tcPr>
          <w:p w:rsidR="006407DF" w:rsidRDefault="006407DF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6837" w:type="dxa"/>
          </w:tcPr>
          <w:p w:rsidR="006407DF" w:rsidRDefault="00676D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                    </w:t>
            </w:r>
          </w:p>
        </w:tc>
        <w:tc>
          <w:tcPr>
            <w:tcW w:w="222" w:type="dxa"/>
          </w:tcPr>
          <w:p w:rsidR="006407DF" w:rsidRDefault="006407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7" w:type="dxa"/>
          </w:tcPr>
          <w:p w:rsidR="006407DF" w:rsidRDefault="00676D57">
            <w:pPr>
              <w:spacing w:line="226" w:lineRule="auto"/>
              <w:ind w:left="120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Statistics: Meaning, evolution, scope, limitations and applications; data classification; tabulation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37" w:type="dxa"/>
          </w:tcPr>
          <w:p w:rsidR="006407DF" w:rsidRDefault="00676D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and presentation: meaning, objectives and types of classification, formation of frequency distribution, role of tabulation,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37" w:type="dxa"/>
          </w:tcPr>
          <w:p w:rsidR="006407DF" w:rsidRDefault="00676D57">
            <w:pPr>
              <w:spacing w:after="5" w:line="249" w:lineRule="auto"/>
              <w:ind w:left="-5" w:right="66" w:hanging="10"/>
              <w:jc w:val="both"/>
            </w:pPr>
            <w:r>
              <w:rPr>
                <w:rFonts w:ascii="Verdana" w:eastAsia="Verdana" w:hAnsi="Verdana" w:cs="Verdana"/>
                <w:sz w:val="21"/>
                <w:szCs w:val="21"/>
              </w:rPr>
              <w:t>parts, types and constr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uction of tables, significance, types and construction of diagrams and graphs. 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37" w:type="dxa"/>
          </w:tcPr>
          <w:p w:rsidR="006407DF" w:rsidRDefault="00676D57">
            <w:pPr>
              <w:spacing w:after="274" w:line="250" w:lineRule="auto"/>
              <w:ind w:left="-15" w:right="14" w:firstLine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Measures of Central Tendency and Dispersion: Meaning and objectives of measures of central tendency, different measure viz. arithmetic mean, median, mode,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37" w:type="dxa"/>
          </w:tcPr>
          <w:p w:rsidR="006407DF" w:rsidRDefault="00676D57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geometric mean and harmonic mean, characteristics, applications and limitations of these measures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;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37" w:type="dxa"/>
          </w:tcPr>
          <w:p w:rsidR="006407DF" w:rsidRDefault="00676D57">
            <w:pPr>
              <w:spacing w:after="5" w:line="249" w:lineRule="auto"/>
              <w:ind w:left="-5" w:right="66" w:hanging="10"/>
              <w:jc w:val="both"/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measure of variation viz. range, quartile deviation mean deviation and standard deviation, co-efficient of variation and </w:t>
            </w:r>
            <w:proofErr w:type="spellStart"/>
            <w:r>
              <w:rPr>
                <w:rFonts w:ascii="Verdana" w:eastAsia="Verdana" w:hAnsi="Verdana" w:cs="Verdana"/>
                <w:sz w:val="21"/>
                <w:szCs w:val="21"/>
              </w:rPr>
              <w:t>skewness</w:t>
            </w:r>
            <w:proofErr w:type="spellEnd"/>
            <w:r>
              <w:rPr>
                <w:rFonts w:ascii="Verdana" w:eastAsia="Verdana" w:hAnsi="Verdana" w:cs="Verdana"/>
                <w:sz w:val="21"/>
                <w:szCs w:val="21"/>
              </w:rPr>
              <w:t xml:space="preserve">. 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7" w:type="dxa"/>
          </w:tcPr>
          <w:p w:rsidR="006407DF" w:rsidRDefault="00676D57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Correlation and Regression: Meaning of correlation, types of correlation – positive and negative correlation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37" w:type="dxa"/>
          </w:tcPr>
          <w:p w:rsidR="006407DF" w:rsidRDefault="00676D57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simple, partial and multiple correlation, methods of studying correlation; scatter diagram, graphic and direct method; properties of correlation co-efficient,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37" w:type="dxa"/>
          </w:tcPr>
          <w:p w:rsidR="006407DF" w:rsidRDefault="00676D57">
            <w:pPr>
              <w:spacing w:after="5" w:line="249" w:lineRule="auto"/>
              <w:ind w:left="-5" w:right="66" w:hanging="10"/>
              <w:jc w:val="both"/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rank correlation, coefficient of determination, lines of regression, co-efficient of regression, standard error of estimate. 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37" w:type="dxa"/>
          </w:tcPr>
          <w:p w:rsidR="006407DF" w:rsidRDefault="00676D57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Index numbers and time series: Index number and their uses in business; construction of simple and weighed price,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37" w:type="dxa"/>
          </w:tcPr>
          <w:p w:rsidR="006407DF" w:rsidRDefault="00676D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quanti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ty and value index numbers; test for an ideal index number, components of time series viz. secular trend, cyclical, seasonal and irregular variations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7DF" w:rsidTr="001A1D79">
        <w:trPr>
          <w:gridAfter w:val="2"/>
          <w:wAfter w:w="9638" w:type="dxa"/>
          <w:trHeight w:val="23"/>
        </w:trPr>
        <w:tc>
          <w:tcPr>
            <w:tcW w:w="1016" w:type="dxa"/>
          </w:tcPr>
          <w:p w:rsidR="006407DF" w:rsidRDefault="00676D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37" w:type="dxa"/>
          </w:tcPr>
          <w:p w:rsidR="006407DF" w:rsidRDefault="00676D57">
            <w:pPr>
              <w:spacing w:after="5" w:line="249" w:lineRule="auto"/>
              <w:ind w:left="-5" w:right="66" w:hanging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methods of estimating secular trend and seasonal indices; use of time series in business forecasting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and its limitations, calculating growth rate in time series. </w:t>
            </w:r>
          </w:p>
        </w:tc>
        <w:tc>
          <w:tcPr>
            <w:tcW w:w="222" w:type="dxa"/>
          </w:tcPr>
          <w:p w:rsidR="006407DF" w:rsidRDefault="006407D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07DF" w:rsidRDefault="006407DF">
      <w:pPr>
        <w:rPr>
          <w:rFonts w:ascii="Times New Roman" w:eastAsia="Times New Roman" w:hAnsi="Times New Roman" w:cs="Times New Roman"/>
        </w:rPr>
      </w:pPr>
    </w:p>
    <w:sectPr w:rsidR="006407DF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DF"/>
    <w:rsid w:val="001A1D79"/>
    <w:rsid w:val="0021103C"/>
    <w:rsid w:val="006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2022-01-22T13:50:00Z</dcterms:created>
  <dcterms:modified xsi:type="dcterms:W3CDTF">2022-01-22T13:50:00Z</dcterms:modified>
</cp:coreProperties>
</file>